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AA" w:rsidRPr="00B406AA" w:rsidRDefault="00B406AA" w:rsidP="00B406AA">
      <w:pPr>
        <w:spacing w:after="0"/>
        <w:jc w:val="center"/>
        <w:rPr>
          <w:b/>
          <w:sz w:val="24"/>
        </w:rPr>
      </w:pPr>
      <w:r w:rsidRPr="00B406AA">
        <w:rPr>
          <w:b/>
          <w:sz w:val="24"/>
        </w:rPr>
        <w:t>WYZNACZONE OBJAZDY ORAZ PRZYSTANKI ZASTĘPCZE W ZWIĄZKU Z PRZEBUDOWĄ SKRZYŻOWANIA</w:t>
      </w:r>
    </w:p>
    <w:p w:rsidR="00B406AA" w:rsidRPr="00B406AA" w:rsidRDefault="00B406AA" w:rsidP="00B406AA">
      <w:pPr>
        <w:spacing w:after="0"/>
        <w:jc w:val="center"/>
        <w:rPr>
          <w:b/>
          <w:sz w:val="24"/>
        </w:rPr>
      </w:pPr>
      <w:r w:rsidRPr="00B406AA">
        <w:rPr>
          <w:b/>
          <w:sz w:val="24"/>
        </w:rPr>
        <w:t>UL. SKROWACZEWSKIEGO / UL. IZY ZIELIŃSKIEJ / UL. KAPITANA PAŁACA OD DNIA 27 MAJA 2021R.</w:t>
      </w:r>
    </w:p>
    <w:p w:rsidR="00231645" w:rsidRDefault="00B147EE" w:rsidP="00B406AA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977" y="895927"/>
            <wp:positionH relativeFrom="column">
              <wp:align>left</wp:align>
            </wp:positionH>
            <wp:positionV relativeFrom="paragraph">
              <wp:align>top</wp:align>
            </wp:positionV>
            <wp:extent cx="8053243" cy="5754255"/>
            <wp:effectExtent l="19050" t="0" r="4907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243" cy="57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1645" w:rsidSect="003C5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910"/>
    <w:rsid w:val="00231645"/>
    <w:rsid w:val="003C5910"/>
    <w:rsid w:val="00B147EE"/>
    <w:rsid w:val="00B4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DD9A-37B4-4E6E-ACF8-57F0277B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PKS</cp:lastModifiedBy>
  <cp:revision>1</cp:revision>
  <cp:lastPrinted>2021-05-26T04:35:00Z</cp:lastPrinted>
  <dcterms:created xsi:type="dcterms:W3CDTF">2021-05-26T04:33:00Z</dcterms:created>
  <dcterms:modified xsi:type="dcterms:W3CDTF">2021-05-26T04:59:00Z</dcterms:modified>
</cp:coreProperties>
</file>